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ind w:left="0" w:leftChars="0" w:right="0" w:rightChars="0" w:firstLine="0" w:firstLineChars="0"/>
        <w:jc w:val="both"/>
        <w:textAlignment w:val="auto"/>
        <w:outlineLvl w:val="9"/>
        <w:rPr>
          <w:rFonts w:hint="eastAsia" w:ascii="黑体" w:hAnsi="黑体" w:eastAsia="黑体" w:cs="黑体"/>
          <w:b w:val="0"/>
          <w:bCs w:val="0"/>
          <w:color w:val="000000"/>
          <w:sz w:val="32"/>
          <w:szCs w:val="32"/>
          <w:highlight w:val="none"/>
          <w:shd w:val="clear" w:color="auto" w:fill="auto"/>
          <w:lang w:eastAsia="zh-CN"/>
        </w:rPr>
      </w:pPr>
      <w:r>
        <w:rPr>
          <w:rFonts w:hint="eastAsia" w:ascii="黑体" w:hAnsi="黑体" w:eastAsia="黑体" w:cs="黑体"/>
          <w:b w:val="0"/>
          <w:bCs w:val="0"/>
          <w:color w:val="000000"/>
          <w:sz w:val="32"/>
          <w:szCs w:val="32"/>
          <w:highlight w:val="none"/>
          <w:shd w:val="clear" w:color="auto" w:fill="auto"/>
          <w:lang w:eastAsia="zh-CN"/>
        </w:rPr>
        <w:t>附件</w:t>
      </w:r>
      <w:r>
        <w:rPr>
          <w:rFonts w:hint="eastAsia" w:ascii="黑体" w:hAnsi="黑体" w:eastAsia="黑体" w:cs="黑体"/>
          <w:b w:val="0"/>
          <w:bCs w:val="0"/>
          <w:color w:val="000000"/>
          <w:sz w:val="32"/>
          <w:szCs w:val="32"/>
          <w:highlight w:val="none"/>
          <w:shd w:val="clear" w:color="auto" w:fill="auto"/>
          <w:lang w:val="en-US" w:eastAsia="zh-CN"/>
        </w:rPr>
        <w:t>1：</w:t>
      </w:r>
    </w:p>
    <w:p>
      <w:pPr>
        <w:keepNext w:val="0"/>
        <w:keepLines w:val="0"/>
        <w:pageBreakBefore w:val="0"/>
        <w:widowControl w:val="0"/>
        <w:numPr>
          <w:ilvl w:val="0"/>
          <w:numId w:val="0"/>
        </w:numPr>
        <w:kinsoku/>
        <w:wordWrap/>
        <w:overflowPunct/>
        <w:topLinePunct w:val="0"/>
        <w:autoSpaceDE/>
        <w:autoSpaceDN/>
        <w:bidi w:val="0"/>
        <w:ind w:left="0" w:leftChars="0" w:right="0" w:rightChars="0" w:firstLine="0" w:firstLineChars="0"/>
        <w:jc w:val="center"/>
        <w:textAlignment w:val="auto"/>
        <w:outlineLvl w:val="9"/>
        <w:rPr>
          <w:rFonts w:hint="eastAsia" w:ascii="黑体" w:hAnsi="黑体" w:eastAsia="黑体" w:cs="方正小标宋_GBK"/>
          <w:b w:val="0"/>
          <w:bCs w:val="0"/>
          <w:color w:val="000000"/>
          <w:sz w:val="44"/>
          <w:highlight w:val="none"/>
          <w:shd w:val="clear" w:color="auto" w:fill="auto"/>
          <w:lang w:eastAsia="zh-CN"/>
        </w:rPr>
      </w:pPr>
      <w:r>
        <w:rPr>
          <w:rFonts w:hint="eastAsia" w:ascii="方正小标宋_GBK" w:hAnsi="方正小标宋_GBK" w:eastAsia="方正小标宋_GBK" w:cs="方正小标宋_GBK"/>
          <w:b w:val="0"/>
          <w:bCs w:val="0"/>
          <w:color w:val="000000"/>
          <w:sz w:val="44"/>
          <w:highlight w:val="none"/>
          <w:shd w:val="clear" w:color="auto" w:fill="auto"/>
          <w:lang w:eastAsia="zh-CN"/>
        </w:rPr>
        <w:t>《智库快报》202</w:t>
      </w:r>
      <w:r>
        <w:rPr>
          <w:rFonts w:hint="eastAsia" w:ascii="方正小标宋_GBK" w:hAnsi="方正小标宋_GBK" w:eastAsia="方正小标宋_GBK" w:cs="方正小标宋_GBK"/>
          <w:b w:val="0"/>
          <w:bCs w:val="0"/>
          <w:color w:val="000000"/>
          <w:sz w:val="44"/>
          <w:highlight w:val="none"/>
          <w:shd w:val="clear" w:color="auto" w:fill="auto"/>
          <w:lang w:val="en-US" w:eastAsia="zh-CN"/>
        </w:rPr>
        <w:t>3</w:t>
      </w:r>
      <w:r>
        <w:rPr>
          <w:rFonts w:hint="eastAsia" w:ascii="方正小标宋_GBK" w:hAnsi="方正小标宋_GBK" w:eastAsia="方正小标宋_GBK" w:cs="方正小标宋_GBK"/>
          <w:b w:val="0"/>
          <w:bCs w:val="0"/>
          <w:color w:val="000000"/>
          <w:sz w:val="44"/>
          <w:highlight w:val="none"/>
          <w:shd w:val="clear" w:color="auto" w:fill="auto"/>
          <w:lang w:eastAsia="zh-CN"/>
        </w:rPr>
        <w:t>年选题方向</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深入实施“十大战略”的重点、难点与对策研究（分战略）</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加快建设“十个河南”的重点、难点与对策研究（分领域）</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rPr>
      </w:pPr>
      <w:r>
        <w:rPr>
          <w:rFonts w:hint="eastAsia" w:ascii="仿宋" w:hAnsi="仿宋" w:eastAsia="仿宋"/>
          <w:sz w:val="32"/>
          <w:szCs w:val="32"/>
          <w:lang w:val="en-US" w:eastAsia="zh-CN"/>
        </w:rPr>
        <w:t>河南激发市场主体活力、提振市场信心研究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rPr>
      </w:pPr>
      <w:r>
        <w:rPr>
          <w:rFonts w:hint="eastAsia" w:ascii="仿宋" w:hAnsi="仿宋" w:eastAsia="仿宋"/>
          <w:sz w:val="32"/>
          <w:szCs w:val="32"/>
          <w:lang w:val="en-US" w:eastAsia="zh-CN"/>
        </w:rPr>
        <w:t>河南持续扩大有效投资研究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河南培育外贸新业态研究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河南加快发展口岸经济、临港经济研究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rPr>
      </w:pPr>
      <w:r>
        <w:rPr>
          <w:rFonts w:hint="eastAsia" w:ascii="仿宋_GB2312" w:hAnsi="仿宋_GB2312" w:eastAsia="仿宋_GB2312" w:cs="仿宋_GB2312"/>
          <w:b w:val="0"/>
          <w:bCs w:val="0"/>
          <w:color w:val="000000"/>
          <w:sz w:val="32"/>
          <w:szCs w:val="32"/>
          <w:highlight w:val="none"/>
          <w:shd w:val="clear" w:color="auto" w:fill="auto"/>
        </w:rPr>
        <w:t>河南</w:t>
      </w:r>
      <w:r>
        <w:rPr>
          <w:rFonts w:hint="eastAsia" w:ascii="仿宋_GB2312" w:hAnsi="仿宋_GB2312" w:eastAsia="仿宋_GB2312" w:cs="仿宋_GB2312"/>
          <w:b w:val="0"/>
          <w:bCs w:val="0"/>
          <w:color w:val="000000"/>
          <w:sz w:val="32"/>
          <w:szCs w:val="32"/>
          <w:highlight w:val="none"/>
          <w:shd w:val="clear" w:color="auto" w:fill="auto"/>
          <w:lang w:eastAsia="zh-CN"/>
        </w:rPr>
        <w:t>加快构建先进制造业体系</w:t>
      </w:r>
      <w:r>
        <w:rPr>
          <w:rFonts w:hint="eastAsia" w:ascii="仿宋_GB2312" w:hAnsi="仿宋_GB2312" w:eastAsia="仿宋_GB2312" w:cs="仿宋_GB2312"/>
          <w:b w:val="0"/>
          <w:bCs w:val="0"/>
          <w:color w:val="000000"/>
          <w:sz w:val="32"/>
          <w:szCs w:val="32"/>
          <w:highlight w:val="none"/>
          <w:shd w:val="clear" w:color="auto" w:fill="auto"/>
        </w:rPr>
        <w:t>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rPr>
      </w:pPr>
      <w:r>
        <w:rPr>
          <w:rFonts w:hint="eastAsia" w:ascii="仿宋" w:hAnsi="仿宋" w:eastAsia="仿宋"/>
          <w:sz w:val="32"/>
          <w:szCs w:val="32"/>
          <w:lang w:val="en-US" w:eastAsia="zh-CN"/>
        </w:rPr>
        <w:t>河南提升产业链供应链韧性和安全水平研究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rPr>
      </w:pPr>
      <w:r>
        <w:rPr>
          <w:rFonts w:hint="eastAsia" w:ascii="仿宋" w:hAnsi="仿宋" w:eastAsia="仿宋"/>
          <w:sz w:val="32"/>
          <w:szCs w:val="32"/>
          <w:lang w:val="en-US" w:eastAsia="zh-CN"/>
        </w:rPr>
        <w:t>河南加快培育头雁企业和专精特新企业研究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b w:val="0"/>
          <w:bCs w:val="0"/>
          <w:color w:val="000000"/>
          <w:sz w:val="32"/>
          <w:szCs w:val="32"/>
          <w:highlight w:val="none"/>
          <w:shd w:val="clear" w:color="auto" w:fill="auto"/>
          <w:lang w:eastAsia="zh-CN"/>
        </w:rPr>
        <w:t>河南推动民营经济高质量发展研究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b w:val="0"/>
          <w:bCs w:val="0"/>
          <w:color w:val="000000"/>
          <w:sz w:val="32"/>
          <w:szCs w:val="32"/>
          <w:highlight w:val="none"/>
          <w:shd w:val="clear" w:color="auto" w:fill="auto"/>
          <w:lang w:eastAsia="zh-CN"/>
        </w:rPr>
        <w:t>河南推动县域经济高质量发展研究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b w:val="0"/>
          <w:bCs w:val="0"/>
          <w:color w:val="000000"/>
          <w:sz w:val="32"/>
          <w:szCs w:val="32"/>
          <w:highlight w:val="none"/>
          <w:shd w:val="clear" w:color="auto" w:fill="auto"/>
          <w:lang w:eastAsia="zh-CN"/>
        </w:rPr>
        <w:t>河南实施扩大内需战略与城乡居民消费升级研究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00" w:firstLineChars="200"/>
        <w:jc w:val="both"/>
        <w:textAlignment w:val="auto"/>
        <w:outlineLvl w:val="9"/>
        <w:rPr>
          <w:rFonts w:hint="eastAsia" w:ascii="仿宋" w:hAnsi="仿宋" w:eastAsia="仿宋"/>
          <w:sz w:val="30"/>
          <w:szCs w:val="30"/>
          <w:lang w:val="en-US" w:eastAsia="zh-CN"/>
        </w:rPr>
      </w:pPr>
      <w:r>
        <w:rPr>
          <w:rFonts w:hint="eastAsia" w:ascii="仿宋" w:hAnsi="仿宋" w:eastAsia="仿宋"/>
          <w:sz w:val="30"/>
          <w:szCs w:val="30"/>
          <w:lang w:val="en-US" w:eastAsia="zh-CN"/>
        </w:rPr>
        <w:t>河南建立农村低收入人口动态监测和常态化帮扶机制研究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河南建设宜居宜业和美乡村内涵特征及建设路径研究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b w:val="0"/>
          <w:bCs w:val="0"/>
          <w:color w:val="000000"/>
          <w:sz w:val="32"/>
          <w:szCs w:val="32"/>
          <w:highlight w:val="none"/>
          <w:shd w:val="clear" w:color="auto" w:fill="auto"/>
          <w:lang w:eastAsia="zh-CN"/>
        </w:rPr>
        <w:t>河南农村土地、劳动力、资本等要素市场化改革研究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 w:hAnsi="仿宋" w:eastAsia="仿宋"/>
          <w:sz w:val="32"/>
          <w:szCs w:val="32"/>
          <w:lang w:val="en-US" w:eastAsia="zh-CN"/>
        </w:rPr>
        <w:t>河南</w:t>
      </w:r>
      <w:r>
        <w:rPr>
          <w:rFonts w:hint="eastAsia" w:ascii="仿宋_GB2312" w:hAnsi="仿宋_GB2312" w:eastAsia="仿宋_GB2312" w:cs="仿宋_GB2312"/>
          <w:b w:val="0"/>
          <w:bCs w:val="0"/>
          <w:color w:val="000000"/>
          <w:sz w:val="32"/>
          <w:szCs w:val="32"/>
          <w:highlight w:val="none"/>
          <w:shd w:val="clear" w:color="auto" w:fill="auto"/>
          <w:lang w:eastAsia="zh-CN"/>
        </w:rPr>
        <w:t>构建现代乡村产业体系研究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rPr>
      </w:pPr>
      <w:r>
        <w:rPr>
          <w:rFonts w:hint="eastAsia" w:ascii="仿宋_GB2312" w:hAnsi="仿宋_GB2312" w:eastAsia="仿宋_GB2312" w:cs="仿宋_GB2312"/>
          <w:b w:val="0"/>
          <w:bCs w:val="0"/>
          <w:color w:val="000000"/>
          <w:sz w:val="32"/>
          <w:szCs w:val="32"/>
          <w:highlight w:val="none"/>
          <w:shd w:val="clear" w:color="auto" w:fill="auto"/>
          <w:lang w:eastAsia="zh-CN"/>
        </w:rPr>
        <w:t>河南经济领域、社会治理领域重大风险防控研究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 w:hAnsi="仿宋" w:eastAsia="仿宋"/>
          <w:sz w:val="32"/>
          <w:szCs w:val="32"/>
          <w:lang w:val="en-US" w:eastAsia="zh-CN"/>
        </w:rPr>
        <w:t>河南促进房地产业良性循环和健康发展研究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河南完善重点群体就业创业支持体系研究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eastAsia="zh-CN"/>
        </w:rPr>
      </w:pPr>
      <w:r>
        <w:rPr>
          <w:rFonts w:hint="eastAsia" w:ascii="仿宋_GB2312" w:hAnsi="仿宋_GB2312" w:eastAsia="仿宋_GB2312" w:cs="仿宋_GB2312"/>
          <w:b w:val="0"/>
          <w:bCs w:val="0"/>
          <w:color w:val="000000"/>
          <w:sz w:val="32"/>
          <w:szCs w:val="32"/>
          <w:highlight w:val="none"/>
          <w:shd w:val="clear" w:color="auto" w:fill="auto"/>
        </w:rPr>
        <w:t>提升“行走河南·读懂中国”品牌影响力</w:t>
      </w:r>
      <w:r>
        <w:rPr>
          <w:rFonts w:hint="eastAsia" w:ascii="仿宋_GB2312" w:hAnsi="仿宋_GB2312" w:eastAsia="仿宋_GB2312" w:cs="仿宋_GB2312"/>
          <w:b w:val="0"/>
          <w:bCs w:val="0"/>
          <w:color w:val="000000"/>
          <w:sz w:val="32"/>
          <w:szCs w:val="32"/>
          <w:highlight w:val="none"/>
          <w:shd w:val="clear" w:color="auto" w:fill="auto"/>
          <w:lang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以上选题方向，仅供参考！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欢迎社科界专家学者着眼领导决策需求，围绕省委、省政府的中心工作和重点任务以及群众关心的热点难点问题自主选题，惠赐优质稿件！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b/>
          <w:bCs/>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gyZjU4MWM2ODNjZDM2OGVhYzE4MDdiOTNlMDQifQ=="/>
  </w:docVars>
  <w:rsids>
    <w:rsidRoot w:val="74C967BB"/>
    <w:rsid w:val="74C9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2023-02-14T09:26:00Z</dcterms:created>
  <dc:creator>WPS_1640659952</dc:creator>
  <cp:lastModifiedBy>WPS_1640659952</cp:lastModifiedBy>
  <dcterms:modified xsi:type="dcterms:W3CDTF">2023-02-14T09:26:54Z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EA1BF710BF2148FC91746D6E99C6F2DB</vt:lpwstr>
  </property>
</Properties>
</file>