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highlight w:val="none"/>
          <w:shd w:val="clear" w:color="auto" w:fill="auto"/>
          <w:lang w:val="en-US" w:eastAsia="zh-CN"/>
        </w:rPr>
        <w:t>《智库快报》稿件类型及格式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1.问题对策型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引言：介绍选题的意义、价值等内容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（突出选题与省委、省政府中心工作及当前经济社会发展热点、难点问题的关联度，注重简明扼要、直奔主题）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一、基本情况（简要说明，注重拿数字或事例说话）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二、存在的问题（突出问题的准确性，注重归纳、提炼）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三、对策建议（解决措施的针对性和可操作性强，避免泛泛而谈）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2.经验借鉴型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引言：介绍选题的意义、价值等内容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一、存在的问题（全省层面）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二、先进地区的实践探索和经验借鉴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三、具体建议（针对全省）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3.战略研究型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引言：介绍选题的意义、价值等内容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一、论述重要性、必要性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二、分析可行性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三、具体建议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5A493E72"/>
    <w:rsid w:val="5A4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2023-02-14T09:26:00Z</dcterms:created>
  <dc:creator>WPS_1640659952</dc:creator>
  <cp:lastModifiedBy>WPS_1640659952</cp:lastModifiedBy>
  <dcterms:modified xsi:type="dcterms:W3CDTF">2023-02-14T09:27:14Z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73260BAC7E2F4D8E972EF9940A288CCE</vt:lpwstr>
  </property>
</Properties>
</file>