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23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附件：</w:t>
      </w:r>
    </w:p>
    <w:p w14:paraId="6AE7B664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 价 单</w:t>
      </w:r>
    </w:p>
    <w:p w14:paraId="11CBE6F2">
      <w:pPr>
        <w:spacing w:line="580" w:lineRule="exact"/>
        <w:rPr>
          <w:rFonts w:ascii="楷体_GB2312" w:eastAsia="楷体_GB2312"/>
          <w:sz w:val="32"/>
          <w:szCs w:val="32"/>
        </w:rPr>
      </w:pPr>
    </w:p>
    <w:p w14:paraId="1F55B651">
      <w:pPr>
        <w:spacing w:line="58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河南省社会科学活动中心</w:t>
      </w:r>
    </w:p>
    <w:p w14:paraId="4D80173F">
      <w:pPr>
        <w:spacing w:line="5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我公司已仔细研究了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河南省社会科学活动中心有关招待所相关采购服务</w:t>
      </w:r>
      <w:r>
        <w:rPr>
          <w:rFonts w:hint="eastAsia" w:ascii="仿宋" w:hAnsi="仿宋" w:eastAsia="仿宋" w:cs="仿宋"/>
          <w:sz w:val="28"/>
          <w:szCs w:val="28"/>
        </w:rPr>
        <w:t>招标代理机构比选（项目名称）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比选公告</w:t>
      </w:r>
      <w:r>
        <w:rPr>
          <w:rFonts w:hint="eastAsia" w:ascii="仿宋" w:hAnsi="仿宋" w:eastAsia="仿宋" w:cs="仿宋"/>
          <w:sz w:val="28"/>
          <w:szCs w:val="28"/>
        </w:rPr>
        <w:t>的全部内容，最终报价详见下表：</w:t>
      </w:r>
    </w:p>
    <w:p w14:paraId="03FF1DC6">
      <w:pPr>
        <w:spacing w:line="5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tbl>
      <w:tblPr>
        <w:tblStyle w:val="2"/>
        <w:tblW w:w="4685" w:type="pct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3154"/>
        <w:gridCol w:w="2744"/>
        <w:gridCol w:w="1011"/>
      </w:tblGrid>
      <w:tr w14:paraId="1FBF7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right"/>
        </w:trPr>
        <w:tc>
          <w:tcPr>
            <w:tcW w:w="674" w:type="pct"/>
            <w:noWrap w:val="0"/>
            <w:vAlign w:val="center"/>
          </w:tcPr>
          <w:p w14:paraId="4ECA43C5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序号</w:t>
            </w:r>
          </w:p>
        </w:tc>
        <w:tc>
          <w:tcPr>
            <w:tcW w:w="1975" w:type="pct"/>
            <w:noWrap w:val="0"/>
            <w:vAlign w:val="center"/>
          </w:tcPr>
          <w:p w14:paraId="1E7D5349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项目名称</w:t>
            </w:r>
          </w:p>
        </w:tc>
        <w:tc>
          <w:tcPr>
            <w:tcW w:w="1718" w:type="pct"/>
            <w:noWrap w:val="0"/>
            <w:vAlign w:val="center"/>
          </w:tcPr>
          <w:p w14:paraId="2BAD3791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下浮比例（%）</w:t>
            </w:r>
          </w:p>
          <w:p w14:paraId="1C4B4305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（保留小数点后两位）</w:t>
            </w:r>
          </w:p>
        </w:tc>
        <w:tc>
          <w:tcPr>
            <w:tcW w:w="631" w:type="pct"/>
            <w:noWrap w:val="0"/>
            <w:vAlign w:val="center"/>
          </w:tcPr>
          <w:p w14:paraId="05CB5B8C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备注</w:t>
            </w:r>
          </w:p>
        </w:tc>
      </w:tr>
      <w:tr w14:paraId="1B095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74" w:type="pct"/>
            <w:noWrap w:val="0"/>
            <w:vAlign w:val="center"/>
          </w:tcPr>
          <w:p w14:paraId="6E457596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975" w:type="pct"/>
            <w:noWrap w:val="0"/>
            <w:vAlign w:val="center"/>
          </w:tcPr>
          <w:p w14:paraId="313FD708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河南省社会科学活动中心有关招待所相关采购服务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招标代理机构比选</w:t>
            </w:r>
          </w:p>
        </w:tc>
        <w:tc>
          <w:tcPr>
            <w:tcW w:w="1718" w:type="pct"/>
            <w:noWrap w:val="0"/>
            <w:vAlign w:val="center"/>
          </w:tcPr>
          <w:p w14:paraId="58AB12FD">
            <w:pPr>
              <w:spacing w:line="440" w:lineRule="exact"/>
              <w:ind w:right="64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  <w:tc>
          <w:tcPr>
            <w:tcW w:w="631" w:type="pct"/>
            <w:noWrap w:val="0"/>
            <w:vAlign w:val="center"/>
          </w:tcPr>
          <w:p w14:paraId="65681B91">
            <w:pPr>
              <w:spacing w:line="276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715C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right"/>
        </w:trPr>
        <w:tc>
          <w:tcPr>
            <w:tcW w:w="5000" w:type="pct"/>
            <w:gridSpan w:val="4"/>
            <w:noWrap w:val="0"/>
            <w:vAlign w:val="center"/>
          </w:tcPr>
          <w:p w14:paraId="13EFF393">
            <w:pPr>
              <w:spacing w:line="276" w:lineRule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说明：若下浮比例为20.00%，则代理服务费=“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/>
              </w:rPr>
              <w:t>《河南省招标代理服务收费指导意见》（豫招协会【2023】002号）文件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”* (1-20.00%)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。</w:t>
            </w:r>
          </w:p>
        </w:tc>
      </w:tr>
    </w:tbl>
    <w:p w14:paraId="63AFEEDF">
      <w:pPr>
        <w:spacing w:line="580" w:lineRule="exact"/>
        <w:ind w:firstLine="3640" w:firstLineChars="1300"/>
        <w:rPr>
          <w:rFonts w:hint="eastAsia" w:ascii="仿宋" w:hAnsi="仿宋" w:eastAsia="仿宋" w:cs="仿宋"/>
          <w:sz w:val="28"/>
          <w:szCs w:val="28"/>
        </w:rPr>
      </w:pPr>
    </w:p>
    <w:p w14:paraId="1B0B7C57">
      <w:pPr>
        <w:spacing w:line="580" w:lineRule="exact"/>
        <w:ind w:firstLine="3640" w:firstLineChars="1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报价人：（单位公章）</w:t>
      </w:r>
    </w:p>
    <w:p w14:paraId="3744F689">
      <w:pPr>
        <w:ind w:firstLine="4480" w:firstLineChars="16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月  日</w:t>
      </w:r>
    </w:p>
    <w:p w14:paraId="5E14FD9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FF050C6-4B6D-42A6-B905-90BB36FDB97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A1D64E1-725B-4673-B46E-284D809770E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E82589C-D79C-44E9-AD18-BA642CEE2E1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ACF6C34-1850-4DC9-A5D0-7D6E5C8A032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A127ACE-0522-4D69-8DBF-774FA43934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3170D"/>
    <w:rsid w:val="397C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224</Characters>
  <Lines>0</Lines>
  <Paragraphs>0</Paragraphs>
  <TotalTime>0</TotalTime>
  <ScaleCrop>false</ScaleCrop>
  <LinksUpToDate>false</LinksUpToDate>
  <CharactersWithSpaces>231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2026-05-14T10:44:00Z</dcterms:created>
  <dc:creator>Administrator</dc:creator>
  <cp:lastModifiedBy>杨启坤</cp:lastModifiedBy>
  <dcterms:modified xsi:type="dcterms:W3CDTF">2026-05-14T11:07:20Z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eyJoZGlkIjoiYTkwYmYzNDU2NDMwZDA5YjhmNTQyM2Q5Y2FjMjU4ZjEiLCJ1c2VySWQiOiIyOTAxNDMyNDYifQ==</vt:lpwstr>
  </property>
  <property fmtid="{D5CDD505-2E9C-101B-9397-08002B2CF9AE}" pid="4" name="ICV">
    <vt:lpwstr>D94718EDA09C4EFCAB8E12584ED11AE3_12</vt:lpwstr>
  </property>
</Properties>
</file>